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апреля 2015 г. N 132-п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ПОРЯДКА ОПРЕДЕЛЕНИЯ ЦЕНЫ ЗЕМЕЛЬНЫХ УЧАСТКОВ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ЗАКЛЮЧЕНИИ ДОГОВОРОВ КУПЛИ-ПРОДАЖИ БЕЗ ПРОВЕДЕНИЯ ТОРГОВ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2 пункта 2 статьи 39.4</w:t>
        </w:r>
      </w:hyperlink>
      <w:r>
        <w:rPr>
          <w:rFonts w:ascii="Calibri" w:hAnsi="Calibri" w:cs="Calibri"/>
        </w:rPr>
        <w:t xml:space="preserve"> Земельного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пунктом 1 статьи 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пунктом 2.2 статьи 3</w:t>
        </w:r>
      </w:hyperlink>
      <w:r>
        <w:rPr>
          <w:rFonts w:ascii="Calibri" w:hAnsi="Calibri" w:cs="Calibri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05.10.2001 N 411 "О порядке распоряжения и управления государственными землями Тюменской области":</w:t>
      </w:r>
      <w:proofErr w:type="gramEnd"/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цены земельных участков, находящихся в государственной собственности Тюменской области или государственная собственность на которые не разграничена, при заключении договоров купли-продажи таких земельных участков без проведения торгов согласно приложению к настоящему постановлению, если иное не установлено федеральным законодательством, законами Тюменской области, настоящим постановлением.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продажа земельных участков, находящихся в государственной или муниципальной собственности, осуществляется по цене, равной 2,5 процента от кадастровой стоимости соответствующего земельного участка,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четвертым пункта 2.2 статьи 3</w:t>
        </w:r>
      </w:hyperlink>
      <w:r>
        <w:rPr>
          <w:rFonts w:ascii="Calibri" w:hAnsi="Calibri" w:cs="Calibri"/>
        </w:rPr>
        <w:t xml:space="preserve"> Федерального закона от 25.10.2001 N 137-ФЗ "О введении в действие Земельного кодекса Российской Федерации", собственникам зданий, строений, сооружений.</w:t>
      </w:r>
      <w:proofErr w:type="gramEnd"/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Собственники строений приобретают земельные участки, на которых расположены строения этих собственников, по цене, установленной настоящим постановлением для приобретения земельных участков собственниками зданий, сооружений.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26.12.2007 N 336-п "Об установлении порядка определения цены при продаже земельных участков";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31.12.2009 N 407-п "О внесении изменений в постановление от 26.12.2007 N 336-п";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30.01.2012 N 29-п "О внесении изменений в постановление от 26.12.2007 N 336-п";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10.04.2012 N 141-п "О внесении изменений в постановление от 26.12.2007 N 336-п";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25.07.2012 N 294-п "О внесении изменений в постановление от 26.12.2007 N 336-п".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апреля 2015 г. N 132-п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3BD" w:rsidRDefault="004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_GoBack"/>
      <w:bookmarkEnd w:id="3"/>
      <w:r>
        <w:rPr>
          <w:rFonts w:ascii="Calibri" w:hAnsi="Calibri" w:cs="Calibri"/>
          <w:b/>
          <w:bCs/>
        </w:rPr>
        <w:lastRenderedPageBreak/>
        <w:t>ПОРЯДОК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ЦЕНЫ ЗЕМЕЛЬНЫХ УЧАСТКОВ, НАХОДЯЩИХСЯ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ТЮМЕНСКОЙ ОБЛАСТИ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ГОСУДАРСТВЕННАЯ СОБСТВЕННОСТЬ НА </w:t>
      </w: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ПРИ ЗАКЛЮЧЕНИИ ДОГОВОРОВ КУПЛИ-ПРОДАЖИ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ТАКИХ ЗЕМЕЛЬНЫХ УЧАСТКОВ БЕЗ ПРОВЕДЕНИЯ ТОРГОВ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Продажа земельного участка, находящегося в государственной собственности Тюменской области или государственная собственность на которые не разграничена (далее - земельные участки), при заключении договоров купли-продажи без проведения торгов осуществляется по кадастровой стоимости, за исключением случаев, предусмотренных настоящим Порядком.</w:t>
      </w:r>
      <w:proofErr w:type="gramEnd"/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Продажа земельных участков в случаях,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 пункта 2 статьи 39.3</w:t>
        </w:r>
      </w:hyperlink>
      <w:r>
        <w:rPr>
          <w:rFonts w:ascii="Calibri" w:hAnsi="Calibri" w:cs="Calibri"/>
        </w:rPr>
        <w:t xml:space="preserve"> Земельного кодекса Российской Федерации, осуществляется по рыночной стоимости, установленной в соответствии с законодательством об оценочной деятельности, но не выше кадастровой стоимости таких земельных участков.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Продажа земельных участков осуществляется по цене, равной 2,5 процента от кадастровой стоимости соответствующего земельного участка, в случаях: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5 пункта 2 статьи 39.3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приобретения до 1 января 2016 года юридическими лицами, обладающими земельными участками на праве постоянного (бессрочного) пользования,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таких земельных участков.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20" w:history="1">
        <w:r>
          <w:rPr>
            <w:rFonts w:ascii="Calibri" w:hAnsi="Calibri" w:cs="Calibri"/>
            <w:color w:val="0000FF"/>
          </w:rPr>
          <w:t>статьей 39.20</w:t>
        </w:r>
      </w:hyperlink>
      <w:r>
        <w:rPr>
          <w:rFonts w:ascii="Calibri" w:hAnsi="Calibri" w:cs="Calibri"/>
        </w:rPr>
        <w:t xml:space="preserve"> Земельного кодекса Российской Федерации, определяется в размере, равном: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населенном пункте город Тюмень - семнадцатикратному размеру ставки земельного налога за единицу площади земельного участка;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населенных пунктах и за пределами границ населенных пунктов - десятикратному размеру ставки земельного налога за единицу площади земельного участка.</w:t>
      </w: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F7B" w:rsidRDefault="00F64F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F7B" w:rsidRDefault="00F64F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26291" w:rsidRDefault="00926291"/>
    <w:sectPr w:rsidR="00926291" w:rsidSect="00E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7B"/>
    <w:rsid w:val="004573BD"/>
    <w:rsid w:val="00926291"/>
    <w:rsid w:val="00EA0DB3"/>
    <w:rsid w:val="00F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ECA50E1B6C2F320F4C43CAD90DF9D38CE702BD6194E2A541DEE4E99681732A3A9BEF4FD3AC937BBB9BBBETCO" TargetMode="External"/><Relationship Id="rId13" Type="http://schemas.openxmlformats.org/officeDocument/2006/relationships/hyperlink" Target="consultantplus://offline/ref=6CEECA50E1B6C2F320F4C43CAD90DF9D38CE702BD9194D2F5D1DEE4E99681732BAT3O" TargetMode="External"/><Relationship Id="rId18" Type="http://schemas.openxmlformats.org/officeDocument/2006/relationships/hyperlink" Target="consultantplus://offline/ref=6CEECA50E1B6C2F320F4DA31BBFC81923FC22D23D81143790942B513CE611D65E4E6E7B3BAB3TE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EECA50E1B6C2F320F4DA31BBFC81923FC22D23D71943790942B513CE611D65E4E6E7B1BBT8O" TargetMode="External"/><Relationship Id="rId12" Type="http://schemas.openxmlformats.org/officeDocument/2006/relationships/hyperlink" Target="consultantplus://offline/ref=6CEECA50E1B6C2F320F4C43CAD90DF9D38CE702BDB1C4B2C5D1DEE4E99681732BAT3O" TargetMode="External"/><Relationship Id="rId17" Type="http://schemas.openxmlformats.org/officeDocument/2006/relationships/hyperlink" Target="consultantplus://offline/ref=6CEECA50E1B6C2F320F4DA31BBFC81923FC22D23D81143790942B513CE611D65E4E6E7B3BAB3T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EECA50E1B6C2F320F4DA31BBFC81923FC22D23D81143790942B513CE611D65E4E6E7B3BAB3T1O" TargetMode="External"/><Relationship Id="rId20" Type="http://schemas.openxmlformats.org/officeDocument/2006/relationships/hyperlink" Target="consultantplus://offline/ref=6CEECA50E1B6C2F320F4DA31BBFC81923FC22D23D81143790942B513CE611D65E4E6E7BFB1B3T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ECA50E1B6C2F320F4DA31BBFC81923FC22D23D71943790942B513CE611D65E4E6E7B6B937C932BBTCO" TargetMode="External"/><Relationship Id="rId11" Type="http://schemas.openxmlformats.org/officeDocument/2006/relationships/hyperlink" Target="consultantplus://offline/ref=6CEECA50E1B6C2F320F4C43CAD90DF9D38CE702BD91D4E28541DEE4E99681732BAT3O" TargetMode="External"/><Relationship Id="rId5" Type="http://schemas.openxmlformats.org/officeDocument/2006/relationships/hyperlink" Target="consultantplus://offline/ref=6CEECA50E1B6C2F320F4DA31BBFC81923FC22D23D81143790942B513CE611D65E4E6E7B3BCB3T6O" TargetMode="External"/><Relationship Id="rId15" Type="http://schemas.openxmlformats.org/officeDocument/2006/relationships/hyperlink" Target="consultantplus://offline/ref=6CEECA50E1B6C2F320F4C43CAD90DF9D38CE702BD91D4D27561DEE4E99681732BAT3O" TargetMode="External"/><Relationship Id="rId10" Type="http://schemas.openxmlformats.org/officeDocument/2006/relationships/hyperlink" Target="consultantplus://offline/ref=6CEECA50E1B6C2F320F4DA31BBFC81923FC22D23D71943790942B513CE611D65E4E6E7B6B937C933BBTCO" TargetMode="External"/><Relationship Id="rId19" Type="http://schemas.openxmlformats.org/officeDocument/2006/relationships/hyperlink" Target="consultantplus://offline/ref=6CEECA50E1B6C2F320F4DA31BBFC81923FC22D23D81143790942B513CE611D65E4E6E7B3BDB3T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ECA50E1B6C2F320F4DA31BBFC81923FC22D23D71943790942B513CE611D65E4E6E7B6B937C931BBTBO" TargetMode="External"/><Relationship Id="rId14" Type="http://schemas.openxmlformats.org/officeDocument/2006/relationships/hyperlink" Target="consultantplus://offline/ref=6CEECA50E1B6C2F320F4C43CAD90DF9D38CE702BD91B4A2B521DEE4E99681732BAT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ТО "ФИТО"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Алевтина Васильевна</dc:creator>
  <cp:keywords/>
  <dc:description/>
  <cp:lastModifiedBy>Свидерская Алевтина Васильевна</cp:lastModifiedBy>
  <cp:revision>2</cp:revision>
  <dcterms:created xsi:type="dcterms:W3CDTF">2015-05-07T14:19:00Z</dcterms:created>
  <dcterms:modified xsi:type="dcterms:W3CDTF">2015-05-07T14:21:00Z</dcterms:modified>
</cp:coreProperties>
</file>